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0789" w14:textId="77777777" w:rsidR="00FD5B2B" w:rsidRDefault="00FD5B2B" w:rsidP="00FD5B2B">
      <w:pPr>
        <w:tabs>
          <w:tab w:val="left" w:pos="1160"/>
        </w:tabs>
        <w:spacing w:before="36" w:line="276" w:lineRule="auto"/>
        <w:jc w:val="center"/>
        <w:outlineLvl w:val="0"/>
        <w:rPr>
          <w:rFonts w:ascii="Neo Tech" w:hAnsi="Neo Tech" w:cs="Arial"/>
          <w:b/>
          <w:bCs/>
          <w:sz w:val="36"/>
          <w:szCs w:val="36"/>
        </w:rPr>
      </w:pPr>
      <w:r>
        <w:rPr>
          <w:rFonts w:ascii="Neo Tech" w:hAnsi="Neo Tech" w:cs="Arial"/>
          <w:b/>
          <w:bCs/>
          <w:sz w:val="36"/>
          <w:szCs w:val="36"/>
        </w:rPr>
        <w:t xml:space="preserve">RFQ 4G Routers </w:t>
      </w:r>
      <w:r w:rsidRPr="00A63FCE">
        <w:rPr>
          <w:rFonts w:ascii="Neo Tech" w:hAnsi="Neo Tech" w:cs="Arial"/>
          <w:b/>
          <w:bCs/>
          <w:sz w:val="36"/>
          <w:szCs w:val="36"/>
        </w:rPr>
        <w:t xml:space="preserve"> </w:t>
      </w:r>
    </w:p>
    <w:p w14:paraId="4F21FC1E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b/>
          <w:bCs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Background</w:t>
      </w:r>
    </w:p>
    <w:p w14:paraId="65D1F392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jc w:val="both"/>
        <w:outlineLvl w:val="0"/>
        <w:rPr>
          <w:rFonts w:ascii="Neo Tech" w:hAnsi="Neo Tech" w:cs="Arial"/>
          <w:sz w:val="22"/>
          <w:szCs w:val="22"/>
          <w:lang w:eastAsia="nl-BE"/>
        </w:rPr>
      </w:pPr>
      <w:r>
        <w:rPr>
          <w:rFonts w:ascii="Neo Tech" w:hAnsi="Neo Tech" w:cs="Arial"/>
          <w:sz w:val="22"/>
          <w:szCs w:val="22"/>
          <w:lang w:eastAsia="nl-BE"/>
        </w:rPr>
        <w:t xml:space="preserve">Etisalat Afghanistan </w:t>
      </w:r>
      <w:r w:rsidRPr="00D12D6C">
        <w:rPr>
          <w:rFonts w:ascii="Neo Tech" w:hAnsi="Neo Tech" w:cs="Arial"/>
          <w:sz w:val="22"/>
          <w:szCs w:val="22"/>
          <w:lang w:eastAsia="nl-BE"/>
        </w:rPr>
        <w:t xml:space="preserve">is seeking to enhance its connectivity solutions and is looking to procure 4G wireless routers. As part of our initiative to meet growing demand, we </w:t>
      </w:r>
      <w:proofErr w:type="gramStart"/>
      <w:r w:rsidRPr="00D12D6C">
        <w:rPr>
          <w:rFonts w:ascii="Neo Tech" w:hAnsi="Neo Tech" w:cs="Arial"/>
          <w:sz w:val="22"/>
          <w:szCs w:val="22"/>
          <w:lang w:eastAsia="nl-BE"/>
        </w:rPr>
        <w:t>are in need of</w:t>
      </w:r>
      <w:proofErr w:type="gramEnd"/>
      <w:r w:rsidRPr="00D12D6C">
        <w:rPr>
          <w:rFonts w:ascii="Neo Tech" w:hAnsi="Neo Tech" w:cs="Arial"/>
          <w:sz w:val="22"/>
          <w:szCs w:val="22"/>
          <w:lang w:eastAsia="nl-BE"/>
        </w:rPr>
        <w:t xml:space="preserve"> reliable and high-performance routers.</w:t>
      </w:r>
    </w:p>
    <w:p w14:paraId="427A1EBA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b/>
          <w:bCs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Requirements</w:t>
      </w:r>
    </w:p>
    <w:p w14:paraId="61F9949E" w14:textId="77777777" w:rsidR="00FD5B2B" w:rsidRPr="00843BA7" w:rsidRDefault="00FD5B2B" w:rsidP="00FD5B2B">
      <w:pPr>
        <w:pStyle w:val="ListParagraph"/>
        <w:widowControl/>
        <w:numPr>
          <w:ilvl w:val="0"/>
          <w:numId w:val="7"/>
        </w:numPr>
        <w:tabs>
          <w:tab w:val="left" w:pos="1160"/>
        </w:tabs>
        <w:autoSpaceDE/>
        <w:autoSpaceDN/>
        <w:adjustRightInd/>
        <w:spacing w:before="36" w:line="276" w:lineRule="auto"/>
        <w:contextualSpacing w:val="0"/>
        <w:outlineLvl w:val="0"/>
        <w:rPr>
          <w:rFonts w:ascii="Neo Tech" w:hAnsi="Neo Tech" w:cs="Arial"/>
          <w:sz w:val="22"/>
          <w:szCs w:val="22"/>
          <w:lang w:eastAsia="nl-BE"/>
        </w:rPr>
      </w:pPr>
      <w:r>
        <w:rPr>
          <w:rFonts w:ascii="Neo Tech" w:hAnsi="Neo Tech" w:cs="Arial"/>
          <w:b/>
          <w:bCs/>
          <w:sz w:val="22"/>
          <w:szCs w:val="22"/>
          <w:lang w:eastAsia="nl-BE"/>
        </w:rPr>
        <w:t>I</w:t>
      </w:r>
      <w:r w:rsidRPr="00843BA7">
        <w:rPr>
          <w:rFonts w:ascii="Neo Tech" w:hAnsi="Neo Tech" w:cs="Arial"/>
          <w:b/>
          <w:bCs/>
          <w:sz w:val="22"/>
          <w:szCs w:val="22"/>
          <w:lang w:eastAsia="nl-BE"/>
        </w:rPr>
        <w:t>nitial Order:</w:t>
      </w:r>
    </w:p>
    <w:p w14:paraId="3EC76371" w14:textId="77777777" w:rsidR="00FD5B2B" w:rsidRPr="00843BA7" w:rsidRDefault="00FD5B2B" w:rsidP="00FD5B2B">
      <w:pPr>
        <w:numPr>
          <w:ilvl w:val="0"/>
          <w:numId w:val="4"/>
        </w:numPr>
        <w:tabs>
          <w:tab w:val="num" w:pos="720"/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843BA7">
        <w:rPr>
          <w:rFonts w:ascii="Neo Tech" w:hAnsi="Neo Tech" w:cs="Arial"/>
          <w:b/>
          <w:bCs/>
          <w:sz w:val="22"/>
          <w:szCs w:val="22"/>
          <w:lang w:eastAsia="nl-BE"/>
        </w:rPr>
        <w:t>Quantity:</w:t>
      </w:r>
      <w:r w:rsidRPr="00843BA7">
        <w:rPr>
          <w:rFonts w:ascii="Neo Tech" w:hAnsi="Neo Tech" w:cs="Arial"/>
          <w:sz w:val="22"/>
          <w:szCs w:val="22"/>
          <w:lang w:eastAsia="nl-BE"/>
        </w:rPr>
        <w:t xml:space="preserve"> 500 units</w:t>
      </w:r>
    </w:p>
    <w:p w14:paraId="023EAB10" w14:textId="77777777" w:rsidR="00FD5B2B" w:rsidRPr="00843BA7" w:rsidRDefault="00FD5B2B" w:rsidP="00FD5B2B">
      <w:pPr>
        <w:numPr>
          <w:ilvl w:val="0"/>
          <w:numId w:val="4"/>
        </w:numPr>
        <w:tabs>
          <w:tab w:val="num" w:pos="720"/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843BA7">
        <w:rPr>
          <w:rFonts w:ascii="Neo Tech" w:hAnsi="Neo Tech" w:cs="Arial"/>
          <w:b/>
          <w:bCs/>
          <w:sz w:val="22"/>
          <w:szCs w:val="22"/>
          <w:lang w:eastAsia="nl-BE"/>
        </w:rPr>
        <w:t>Purpose:</w:t>
      </w:r>
      <w:r w:rsidRPr="00843BA7">
        <w:rPr>
          <w:rFonts w:ascii="Neo Tech" w:hAnsi="Neo Tech" w:cs="Arial"/>
          <w:sz w:val="22"/>
          <w:szCs w:val="22"/>
          <w:lang w:eastAsia="nl-BE"/>
        </w:rPr>
        <w:t xml:space="preserve"> Deployment across our network to provide robust internet service to our customers.</w:t>
      </w:r>
    </w:p>
    <w:p w14:paraId="39354374" w14:textId="77777777" w:rsidR="00FD5B2B" w:rsidRPr="00843BA7" w:rsidRDefault="00FD5B2B" w:rsidP="00FD5B2B">
      <w:pPr>
        <w:pStyle w:val="ListParagraph"/>
        <w:widowControl/>
        <w:numPr>
          <w:ilvl w:val="0"/>
          <w:numId w:val="7"/>
        </w:numPr>
        <w:tabs>
          <w:tab w:val="left" w:pos="1160"/>
        </w:tabs>
        <w:autoSpaceDE/>
        <w:autoSpaceDN/>
        <w:adjustRightInd/>
        <w:spacing w:before="36" w:line="276" w:lineRule="auto"/>
        <w:contextualSpacing w:val="0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843BA7">
        <w:rPr>
          <w:rFonts w:ascii="Neo Tech" w:hAnsi="Neo Tech" w:cs="Arial"/>
          <w:b/>
          <w:bCs/>
          <w:sz w:val="22"/>
          <w:szCs w:val="22"/>
          <w:lang w:eastAsia="nl-BE"/>
        </w:rPr>
        <w:t>Vendor Evaluation:</w:t>
      </w:r>
    </w:p>
    <w:p w14:paraId="4B698D49" w14:textId="77777777" w:rsidR="00FD5B2B" w:rsidRPr="00843BA7" w:rsidRDefault="00FD5B2B" w:rsidP="00FD5B2B">
      <w:pPr>
        <w:numPr>
          <w:ilvl w:val="0"/>
          <w:numId w:val="5"/>
        </w:numPr>
        <w:tabs>
          <w:tab w:val="num" w:pos="720"/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843BA7">
        <w:rPr>
          <w:rFonts w:ascii="Neo Tech" w:hAnsi="Neo Tech" w:cs="Arial"/>
          <w:sz w:val="22"/>
          <w:szCs w:val="22"/>
          <w:lang w:eastAsia="nl-BE"/>
        </w:rPr>
        <w:t>Only vendors who successfully meet the specified technical requirements will advance to the next level of evaluation.</w:t>
      </w:r>
    </w:p>
    <w:p w14:paraId="2B5E19B0" w14:textId="77777777" w:rsidR="00FD5B2B" w:rsidRPr="00843BA7" w:rsidRDefault="00FD5B2B" w:rsidP="00FD5B2B">
      <w:pPr>
        <w:pStyle w:val="ListParagraph"/>
        <w:widowControl/>
        <w:numPr>
          <w:ilvl w:val="0"/>
          <w:numId w:val="7"/>
        </w:numPr>
        <w:tabs>
          <w:tab w:val="left" w:pos="1160"/>
        </w:tabs>
        <w:autoSpaceDE/>
        <w:autoSpaceDN/>
        <w:adjustRightInd/>
        <w:spacing w:before="36" w:line="276" w:lineRule="auto"/>
        <w:contextualSpacing w:val="0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843BA7">
        <w:rPr>
          <w:rFonts w:ascii="Neo Tech" w:hAnsi="Neo Tech" w:cs="Arial"/>
          <w:b/>
          <w:bCs/>
          <w:sz w:val="22"/>
          <w:szCs w:val="22"/>
          <w:lang w:eastAsia="nl-BE"/>
        </w:rPr>
        <w:t>Future Projections:</w:t>
      </w:r>
    </w:p>
    <w:p w14:paraId="540C4B8E" w14:textId="77777777" w:rsidR="00FD5B2B" w:rsidRDefault="00FD5B2B" w:rsidP="00FD5B2B">
      <w:pPr>
        <w:numPr>
          <w:ilvl w:val="0"/>
          <w:numId w:val="6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843BA7">
        <w:rPr>
          <w:rFonts w:ascii="Neo Tech" w:hAnsi="Neo Tech" w:cs="Arial"/>
          <w:sz w:val="22"/>
          <w:szCs w:val="22"/>
          <w:lang w:eastAsia="nl-BE"/>
        </w:rPr>
        <w:t xml:space="preserve">Following a successful proof of concept (POC), we aim to scale our order </w:t>
      </w:r>
      <w:proofErr w:type="gramStart"/>
      <w:r w:rsidRPr="00843BA7">
        <w:rPr>
          <w:rFonts w:ascii="Neo Tech" w:hAnsi="Neo Tech" w:cs="Arial"/>
          <w:sz w:val="22"/>
          <w:szCs w:val="22"/>
          <w:lang w:eastAsia="nl-BE"/>
        </w:rPr>
        <w:t>to</w:t>
      </w:r>
      <w:proofErr w:type="gramEnd"/>
      <w:r w:rsidRPr="00843BA7">
        <w:rPr>
          <w:rFonts w:ascii="Neo Tech" w:hAnsi="Neo Tech" w:cs="Arial"/>
          <w:sz w:val="22"/>
          <w:szCs w:val="22"/>
          <w:lang w:eastAsia="nl-BE"/>
        </w:rPr>
        <w:t xml:space="preserve"> 1,000 units or more, depending on performance evaluations and market requirements.</w:t>
      </w:r>
    </w:p>
    <w:p w14:paraId="76BB5F86" w14:textId="77777777" w:rsidR="00FD5B2B" w:rsidRPr="00843BA7" w:rsidRDefault="00FD5B2B" w:rsidP="00FD5B2B">
      <w:pPr>
        <w:tabs>
          <w:tab w:val="left" w:pos="1160"/>
        </w:tabs>
        <w:spacing w:before="36" w:line="276" w:lineRule="auto"/>
        <w:ind w:left="1520"/>
        <w:outlineLvl w:val="0"/>
        <w:rPr>
          <w:rFonts w:ascii="Neo Tech" w:hAnsi="Neo Tech" w:cs="Arial"/>
          <w:sz w:val="22"/>
          <w:szCs w:val="22"/>
          <w:lang w:eastAsia="nl-BE"/>
        </w:rPr>
      </w:pPr>
    </w:p>
    <w:p w14:paraId="0D4C88D3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b/>
          <w:bCs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Technical Specifications</w:t>
      </w:r>
    </w:p>
    <w:p w14:paraId="4C29C4EB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sz w:val="22"/>
          <w:szCs w:val="22"/>
          <w:lang w:eastAsia="nl-BE"/>
        </w:rPr>
        <w:t>The proposed routers must meet or exceed the following specifications:</w:t>
      </w:r>
    </w:p>
    <w:p w14:paraId="79744309" w14:textId="77777777" w:rsidR="00FD5B2B" w:rsidRPr="00D12D6C" w:rsidRDefault="00FD5B2B" w:rsidP="00FD5B2B">
      <w:pPr>
        <w:numPr>
          <w:ilvl w:val="0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Wireless Standard</w:t>
      </w:r>
      <w:r w:rsidRPr="00D12D6C">
        <w:rPr>
          <w:rFonts w:ascii="Neo Tech" w:hAnsi="Neo Tech" w:cs="Arial"/>
          <w:sz w:val="22"/>
          <w:szCs w:val="22"/>
          <w:lang w:eastAsia="nl-BE"/>
        </w:rPr>
        <w:t>: Support for IEEE 802.11 b/g/n/ac.</w:t>
      </w:r>
    </w:p>
    <w:p w14:paraId="7C3C9E09" w14:textId="77777777" w:rsidR="00FD5B2B" w:rsidRPr="00D12D6C" w:rsidRDefault="00FD5B2B" w:rsidP="00FD5B2B">
      <w:pPr>
        <w:numPr>
          <w:ilvl w:val="0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Frequency Bands</w:t>
      </w:r>
      <w:r w:rsidRPr="00D12D6C">
        <w:rPr>
          <w:rFonts w:ascii="Neo Tech" w:hAnsi="Neo Tech" w:cs="Arial"/>
          <w:sz w:val="22"/>
          <w:szCs w:val="22"/>
          <w:lang w:eastAsia="nl-BE"/>
        </w:rPr>
        <w:t xml:space="preserve">: </w:t>
      </w:r>
    </w:p>
    <w:p w14:paraId="3C87C385" w14:textId="77777777" w:rsidR="00FD5B2B" w:rsidRPr="00D12D6C" w:rsidRDefault="00FD5B2B" w:rsidP="00FD5B2B">
      <w:pPr>
        <w:numPr>
          <w:ilvl w:val="1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sz w:val="22"/>
          <w:szCs w:val="22"/>
          <w:lang w:eastAsia="nl-BE"/>
        </w:rPr>
        <w:t>2.4 GHz</w:t>
      </w:r>
    </w:p>
    <w:p w14:paraId="3F648FB8" w14:textId="77777777" w:rsidR="00FD5B2B" w:rsidRDefault="00FD5B2B" w:rsidP="00FD5B2B">
      <w:pPr>
        <w:numPr>
          <w:ilvl w:val="1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sz w:val="22"/>
          <w:szCs w:val="22"/>
          <w:lang w:eastAsia="nl-BE"/>
        </w:rPr>
        <w:t>5 GHz</w:t>
      </w:r>
    </w:p>
    <w:p w14:paraId="58D171BF" w14:textId="77777777" w:rsidR="00FD5B2B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</w:p>
    <w:p w14:paraId="511FE105" w14:textId="77777777" w:rsidR="00FD5B2B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</w:p>
    <w:p w14:paraId="0FF6A56D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</w:p>
    <w:p w14:paraId="0FEA6DD9" w14:textId="77777777" w:rsidR="00FD5B2B" w:rsidRDefault="00FD5B2B" w:rsidP="00FD5B2B">
      <w:pPr>
        <w:numPr>
          <w:ilvl w:val="0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lastRenderedPageBreak/>
        <w:t>Receiver Sensitivity</w:t>
      </w:r>
      <w:r w:rsidRPr="00D12D6C">
        <w:rPr>
          <w:rFonts w:ascii="Neo Tech" w:hAnsi="Neo Tech" w:cs="Arial"/>
          <w:sz w:val="22"/>
          <w:szCs w:val="22"/>
          <w:lang w:eastAsia="nl-BE"/>
        </w:rPr>
        <w:t>: Approximately -90 dBm.</w:t>
      </w:r>
    </w:p>
    <w:p w14:paraId="160B0D9D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</w:p>
    <w:p w14:paraId="41160857" w14:textId="77777777" w:rsidR="00FD5B2B" w:rsidRPr="00D12D6C" w:rsidRDefault="00FD5B2B" w:rsidP="00FD5B2B">
      <w:pPr>
        <w:numPr>
          <w:ilvl w:val="0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Data Rates</w:t>
      </w:r>
      <w:r w:rsidRPr="00D12D6C">
        <w:rPr>
          <w:rFonts w:ascii="Neo Tech" w:hAnsi="Neo Tech" w:cs="Arial"/>
          <w:sz w:val="22"/>
          <w:szCs w:val="22"/>
          <w:lang w:eastAsia="nl-BE"/>
        </w:rPr>
        <w:t xml:space="preserve">: </w:t>
      </w:r>
    </w:p>
    <w:p w14:paraId="054AD650" w14:textId="77777777" w:rsidR="00FD5B2B" w:rsidRPr="00D12D6C" w:rsidRDefault="00FD5B2B" w:rsidP="00FD5B2B">
      <w:pPr>
        <w:numPr>
          <w:ilvl w:val="1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sz w:val="22"/>
          <w:szCs w:val="22"/>
          <w:lang w:eastAsia="nl-BE"/>
        </w:rPr>
        <w:t>Greater than 300 Mbps for 2.4 GHz</w:t>
      </w:r>
    </w:p>
    <w:p w14:paraId="230C7356" w14:textId="77777777" w:rsidR="00FD5B2B" w:rsidRPr="00D12D6C" w:rsidRDefault="00FD5B2B" w:rsidP="00FD5B2B">
      <w:pPr>
        <w:numPr>
          <w:ilvl w:val="1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sz w:val="22"/>
          <w:szCs w:val="22"/>
          <w:lang w:eastAsia="nl-BE"/>
        </w:rPr>
        <w:t>Greater than 400 Mbps for 5 GHz</w:t>
      </w:r>
    </w:p>
    <w:p w14:paraId="2FB16D87" w14:textId="77777777" w:rsidR="00FD5B2B" w:rsidRPr="00D12D6C" w:rsidRDefault="00FD5B2B" w:rsidP="00FD5B2B">
      <w:pPr>
        <w:numPr>
          <w:ilvl w:val="0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Network Type</w:t>
      </w:r>
      <w:r w:rsidRPr="00D12D6C">
        <w:rPr>
          <w:rFonts w:ascii="Neo Tech" w:hAnsi="Neo Tech" w:cs="Arial"/>
          <w:sz w:val="22"/>
          <w:szCs w:val="22"/>
          <w:lang w:eastAsia="nl-BE"/>
        </w:rPr>
        <w:t xml:space="preserve">: </w:t>
      </w:r>
    </w:p>
    <w:p w14:paraId="44C3B23A" w14:textId="77777777" w:rsidR="00FD5B2B" w:rsidRPr="00D12D6C" w:rsidRDefault="00FD5B2B" w:rsidP="00FD5B2B">
      <w:pPr>
        <w:numPr>
          <w:ilvl w:val="1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4G</w:t>
      </w:r>
      <w:r w:rsidRPr="00D12D6C">
        <w:rPr>
          <w:rFonts w:ascii="Neo Tech" w:hAnsi="Neo Tech" w:cs="Arial"/>
          <w:sz w:val="22"/>
          <w:szCs w:val="22"/>
          <w:lang w:eastAsia="nl-BE"/>
        </w:rPr>
        <w:t>: FDD-LTE B1/B3/B7/B8</w:t>
      </w:r>
    </w:p>
    <w:p w14:paraId="22994146" w14:textId="77777777" w:rsidR="00FD5B2B" w:rsidRPr="00D12D6C" w:rsidRDefault="00FD5B2B" w:rsidP="00FD5B2B">
      <w:pPr>
        <w:numPr>
          <w:ilvl w:val="1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3G</w:t>
      </w:r>
      <w:r w:rsidRPr="00D12D6C">
        <w:rPr>
          <w:rFonts w:ascii="Neo Tech" w:hAnsi="Neo Tech" w:cs="Arial"/>
          <w:sz w:val="22"/>
          <w:szCs w:val="22"/>
          <w:lang w:eastAsia="nl-BE"/>
        </w:rPr>
        <w:t>: Dual Carrier UMTS B1 (HSPA+)</w:t>
      </w:r>
    </w:p>
    <w:p w14:paraId="6C69EAFA" w14:textId="77777777" w:rsidR="00FD5B2B" w:rsidRPr="00D12D6C" w:rsidRDefault="00FD5B2B" w:rsidP="00FD5B2B">
      <w:pPr>
        <w:numPr>
          <w:ilvl w:val="0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MIMO</w:t>
      </w:r>
      <w:r w:rsidRPr="00D12D6C">
        <w:rPr>
          <w:rFonts w:ascii="Neo Tech" w:hAnsi="Neo Tech" w:cs="Arial"/>
          <w:sz w:val="22"/>
          <w:szCs w:val="22"/>
          <w:lang w:eastAsia="nl-BE"/>
        </w:rPr>
        <w:t>: 4x4 configuration.</w:t>
      </w:r>
    </w:p>
    <w:p w14:paraId="36685CC7" w14:textId="77777777" w:rsidR="00FD5B2B" w:rsidRDefault="00FD5B2B" w:rsidP="00FD5B2B">
      <w:pPr>
        <w:numPr>
          <w:ilvl w:val="0"/>
          <w:numId w:val="1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Carrier Aggregation</w:t>
      </w:r>
      <w:r w:rsidRPr="00D12D6C">
        <w:rPr>
          <w:rFonts w:ascii="Neo Tech" w:hAnsi="Neo Tech" w:cs="Arial"/>
          <w:sz w:val="22"/>
          <w:szCs w:val="22"/>
          <w:lang w:eastAsia="nl-BE"/>
        </w:rPr>
        <w:t>: Support for 2CA/3CA.</w:t>
      </w:r>
    </w:p>
    <w:p w14:paraId="5CBBFDC1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ind w:left="720"/>
        <w:outlineLvl w:val="0"/>
        <w:rPr>
          <w:rFonts w:ascii="Neo Tech" w:hAnsi="Neo Tech" w:cs="Arial"/>
          <w:sz w:val="22"/>
          <w:szCs w:val="22"/>
          <w:lang w:eastAsia="nl-BE"/>
        </w:rPr>
      </w:pPr>
    </w:p>
    <w:p w14:paraId="3302CF8C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b/>
          <w:bCs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Delivery and Installation</w:t>
      </w:r>
    </w:p>
    <w:p w14:paraId="0DE1000F" w14:textId="77777777" w:rsidR="00FD5B2B" w:rsidRPr="00D12D6C" w:rsidRDefault="00FD5B2B" w:rsidP="00FD5B2B">
      <w:pPr>
        <w:numPr>
          <w:ilvl w:val="0"/>
          <w:numId w:val="2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Delivery Timeline</w:t>
      </w:r>
      <w:r w:rsidRPr="00D12D6C">
        <w:rPr>
          <w:rFonts w:ascii="Neo Tech" w:hAnsi="Neo Tech" w:cs="Arial"/>
          <w:sz w:val="22"/>
          <w:szCs w:val="22"/>
          <w:lang w:eastAsia="nl-BE"/>
        </w:rPr>
        <w:t>: Indicate your estimated delivery timeline for both the POC units and the initial order of 500 units.</w:t>
      </w:r>
    </w:p>
    <w:p w14:paraId="0BCBFCE5" w14:textId="77777777" w:rsidR="00FD5B2B" w:rsidRPr="00D12D6C" w:rsidRDefault="00FD5B2B" w:rsidP="00FD5B2B">
      <w:pPr>
        <w:numPr>
          <w:ilvl w:val="0"/>
          <w:numId w:val="2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Installation Support</w:t>
      </w:r>
      <w:r w:rsidRPr="00D12D6C">
        <w:rPr>
          <w:rFonts w:ascii="Neo Tech" w:hAnsi="Neo Tech" w:cs="Arial"/>
          <w:sz w:val="22"/>
          <w:szCs w:val="22"/>
          <w:lang w:eastAsia="nl-BE"/>
        </w:rPr>
        <w:t>: Information regarding installation services and support should be included, if available.</w:t>
      </w:r>
    </w:p>
    <w:p w14:paraId="2BB18E92" w14:textId="77777777" w:rsidR="00FD5B2B" w:rsidRPr="00D12D6C" w:rsidRDefault="00FD5B2B" w:rsidP="00FD5B2B">
      <w:p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b/>
          <w:bCs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Pricing</w:t>
      </w:r>
    </w:p>
    <w:p w14:paraId="55B7456A" w14:textId="77777777" w:rsidR="00FD5B2B" w:rsidRPr="00D12D6C" w:rsidRDefault="00FD5B2B" w:rsidP="00FD5B2B">
      <w:pPr>
        <w:numPr>
          <w:ilvl w:val="0"/>
          <w:numId w:val="3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b/>
          <w:bCs/>
          <w:sz w:val="22"/>
          <w:szCs w:val="22"/>
          <w:lang w:eastAsia="nl-BE"/>
        </w:rPr>
        <w:t>Quoting Format</w:t>
      </w:r>
      <w:r w:rsidRPr="00D12D6C">
        <w:rPr>
          <w:rFonts w:ascii="Neo Tech" w:hAnsi="Neo Tech" w:cs="Arial"/>
          <w:sz w:val="22"/>
          <w:szCs w:val="22"/>
          <w:lang w:eastAsia="nl-BE"/>
        </w:rPr>
        <w:t xml:space="preserve">: </w:t>
      </w:r>
    </w:p>
    <w:p w14:paraId="72EECD32" w14:textId="77777777" w:rsidR="00FD5B2B" w:rsidRPr="00D12D6C" w:rsidRDefault="00FD5B2B" w:rsidP="00FD5B2B">
      <w:pPr>
        <w:numPr>
          <w:ilvl w:val="1"/>
          <w:numId w:val="3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sz w:val="22"/>
          <w:szCs w:val="22"/>
          <w:lang w:eastAsia="nl-BE"/>
        </w:rPr>
        <w:t xml:space="preserve">Provide itemized pricing for </w:t>
      </w:r>
      <w:proofErr w:type="gramStart"/>
      <w:r w:rsidRPr="00D12D6C">
        <w:rPr>
          <w:rFonts w:ascii="Neo Tech" w:hAnsi="Neo Tech" w:cs="Arial"/>
          <w:sz w:val="22"/>
          <w:szCs w:val="22"/>
          <w:lang w:eastAsia="nl-BE"/>
        </w:rPr>
        <w:t>the 500</w:t>
      </w:r>
      <w:proofErr w:type="gramEnd"/>
      <w:r w:rsidRPr="00D12D6C">
        <w:rPr>
          <w:rFonts w:ascii="Neo Tech" w:hAnsi="Neo Tech" w:cs="Arial"/>
          <w:sz w:val="22"/>
          <w:szCs w:val="22"/>
          <w:lang w:eastAsia="nl-BE"/>
        </w:rPr>
        <w:t xml:space="preserve"> units.</w:t>
      </w:r>
    </w:p>
    <w:p w14:paraId="4E42E143" w14:textId="77777777" w:rsidR="00FD5B2B" w:rsidRDefault="00FD5B2B" w:rsidP="00FD5B2B">
      <w:pPr>
        <w:numPr>
          <w:ilvl w:val="1"/>
          <w:numId w:val="3"/>
        </w:numPr>
        <w:tabs>
          <w:tab w:val="left" w:pos="1160"/>
        </w:tabs>
        <w:spacing w:before="36" w:line="276" w:lineRule="auto"/>
        <w:outlineLvl w:val="0"/>
        <w:rPr>
          <w:rFonts w:ascii="Neo Tech" w:hAnsi="Neo Tech" w:cs="Arial"/>
          <w:sz w:val="22"/>
          <w:szCs w:val="22"/>
          <w:lang w:eastAsia="nl-BE"/>
        </w:rPr>
      </w:pPr>
      <w:r w:rsidRPr="00D12D6C">
        <w:rPr>
          <w:rFonts w:ascii="Neo Tech" w:hAnsi="Neo Tech" w:cs="Arial"/>
          <w:sz w:val="22"/>
          <w:szCs w:val="22"/>
          <w:lang w:eastAsia="nl-BE"/>
        </w:rPr>
        <w:t>Include any bulk purchase discounts or special offers.</w:t>
      </w:r>
    </w:p>
    <w:p w14:paraId="138DEB41" w14:textId="77777777" w:rsidR="00942BD6" w:rsidRDefault="00942BD6"/>
    <w:sectPr w:rsidR="00942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21BF"/>
    <w:multiLevelType w:val="multilevel"/>
    <w:tmpl w:val="87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84F29"/>
    <w:multiLevelType w:val="multilevel"/>
    <w:tmpl w:val="284087D0"/>
    <w:lvl w:ilvl="0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5107E"/>
    <w:multiLevelType w:val="multilevel"/>
    <w:tmpl w:val="DDDA6F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6077"/>
    <w:multiLevelType w:val="multilevel"/>
    <w:tmpl w:val="03C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639"/>
    <w:multiLevelType w:val="multilevel"/>
    <w:tmpl w:val="38A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E0DA5"/>
    <w:multiLevelType w:val="hybridMultilevel"/>
    <w:tmpl w:val="95848606"/>
    <w:lvl w:ilvl="0" w:tplc="6A188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C1D66"/>
    <w:multiLevelType w:val="multilevel"/>
    <w:tmpl w:val="F2CC32B0"/>
    <w:lvl w:ilvl="0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  <w:sz w:val="20"/>
      </w:rPr>
    </w:lvl>
  </w:abstractNum>
  <w:num w:numId="1" w16cid:durableId="1956060072">
    <w:abstractNumId w:val="4"/>
  </w:num>
  <w:num w:numId="2" w16cid:durableId="1935547280">
    <w:abstractNumId w:val="3"/>
  </w:num>
  <w:num w:numId="3" w16cid:durableId="1402825036">
    <w:abstractNumId w:val="0"/>
  </w:num>
  <w:num w:numId="4" w16cid:durableId="1020665607">
    <w:abstractNumId w:val="2"/>
  </w:num>
  <w:num w:numId="5" w16cid:durableId="116917775">
    <w:abstractNumId w:val="6"/>
  </w:num>
  <w:num w:numId="6" w16cid:durableId="1473600510">
    <w:abstractNumId w:val="1"/>
  </w:num>
  <w:num w:numId="7" w16cid:durableId="56784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B"/>
    <w:rsid w:val="002F3864"/>
    <w:rsid w:val="007154A4"/>
    <w:rsid w:val="00942BD6"/>
    <w:rsid w:val="00C51EB7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DACD"/>
  <w15:chartTrackingRefBased/>
  <w15:docId w15:val="{0C4383BD-1269-4A08-8E10-8F9ECDB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2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B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B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B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B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B2B"/>
    <w:rPr>
      <w:i/>
      <w:iCs/>
      <w:color w:val="404040" w:themeColor="text1" w:themeTint="BF"/>
    </w:rPr>
  </w:style>
  <w:style w:type="paragraph" w:styleId="ListParagraph">
    <w:name w:val="List Paragraph"/>
    <w:aliases w:val="d_bodyb,TOC style,lp1,Bullet List,FooterText,List Paragraph1,列出段落2,Bullets 2,Heading2,Use Case List Paragraph,Body Bullet,Ref,Figure_name,Equipment,Numbered Indented Text,List Paragraph Char Char Char,List Paragraph Char Char,b1,numbered"/>
    <w:basedOn w:val="Normal"/>
    <w:link w:val="ListParagraphChar"/>
    <w:uiPriority w:val="34"/>
    <w:qFormat/>
    <w:rsid w:val="00FD5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B2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_bodyb Char,TOC style Char,lp1 Char,Bullet List Char,FooterText Char,List Paragraph1 Char,列出段落2 Char,Bullets 2 Char,Heading2 Char,Use Case List Paragraph Char,Body Bullet Char,Ref Char,Figure_name Char,Equipment Char,b1 Char"/>
    <w:basedOn w:val="DefaultParagraphFont"/>
    <w:link w:val="ListParagraph"/>
    <w:uiPriority w:val="34"/>
    <w:qFormat/>
    <w:locked/>
    <w:rsid w:val="00FD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1319</Characters>
  <Application>Microsoft Office Word</Application>
  <DocSecurity>0</DocSecurity>
  <Lines>48</Lines>
  <Paragraphs>39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Khayal Shinwari</dc:creator>
  <cp:keywords/>
  <dc:description/>
  <cp:lastModifiedBy>Khayal Shinwari</cp:lastModifiedBy>
  <cp:revision>1</cp:revision>
  <dcterms:created xsi:type="dcterms:W3CDTF">2026-02-03T06:35:00Z</dcterms:created>
  <dcterms:modified xsi:type="dcterms:W3CDTF">2026-02-03T06:37:00Z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34a94-bce7-426c-b85d-126d1b1e2a34_Enabled">
    <vt:lpwstr>true</vt:lpwstr>
  </property>
  <property fmtid="{D5CDD505-2E9C-101B-9397-08002B2CF9AE}" pid="3" name="MSIP_Label_e1834a94-bce7-426c-b85d-126d1b1e2a34_SetDate">
    <vt:lpwstr>2026-02-03T06:37:17Z</vt:lpwstr>
  </property>
  <property fmtid="{D5CDD505-2E9C-101B-9397-08002B2CF9AE}" pid="4" name="MSIP_Label_e1834a94-bce7-426c-b85d-126d1b1e2a34_Method">
    <vt:lpwstr>Standard</vt:lpwstr>
  </property>
  <property fmtid="{D5CDD505-2E9C-101B-9397-08002B2CF9AE}" pid="5" name="MSIP_Label_e1834a94-bce7-426c-b85d-126d1b1e2a34_Name">
    <vt:lpwstr>Normal</vt:lpwstr>
  </property>
  <property fmtid="{D5CDD505-2E9C-101B-9397-08002B2CF9AE}" pid="6" name="MSIP_Label_e1834a94-bce7-426c-b85d-126d1b1e2a34_SiteId">
    <vt:lpwstr>5629d9c6-38e4-4005-bd12-67897e611c04</vt:lpwstr>
  </property>
  <property fmtid="{D5CDD505-2E9C-101B-9397-08002B2CF9AE}" pid="7" name="MSIP_Label_e1834a94-bce7-426c-b85d-126d1b1e2a34_ActionId">
    <vt:lpwstr>0b76d762-88a0-4ccb-b61c-38e7ca8cafff</vt:lpwstr>
  </property>
  <property fmtid="{D5CDD505-2E9C-101B-9397-08002B2CF9AE}" pid="8" name="MSIP_Label_e1834a94-bce7-426c-b85d-126d1b1e2a34_ContentBits">
    <vt:lpwstr>0</vt:lpwstr>
  </property>
  <property fmtid="{D5CDD505-2E9C-101B-9397-08002B2CF9AE}" pid="9" name="MSIP_Label_e1834a94-bce7-426c-b85d-126d1b1e2a34_Tag">
    <vt:lpwstr>10, 3, 0, 1</vt:lpwstr>
  </property>
</Properties>
</file>